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CC6" w14:textId="19D2F14F" w:rsidR="00185F05" w:rsidRPr="00FE4895" w:rsidRDefault="004D7229" w:rsidP="00FE4895">
      <w:pPr>
        <w:pStyle w:val="a3"/>
        <w:rPr>
          <w:sz w:val="28"/>
          <w:szCs w:val="28"/>
        </w:rPr>
      </w:pPr>
      <w:r w:rsidRPr="00FE4895">
        <w:rPr>
          <w:rFonts w:hint="eastAsia"/>
          <w:sz w:val="28"/>
          <w:szCs w:val="28"/>
        </w:rPr>
        <w:t>学校</w:t>
      </w:r>
      <w:r w:rsidR="00FE4895" w:rsidRPr="00FE4895">
        <w:rPr>
          <w:rFonts w:hint="eastAsia"/>
          <w:sz w:val="28"/>
          <w:szCs w:val="28"/>
        </w:rPr>
        <w:t>において予防すべき感染症への罹患報告書</w:t>
      </w:r>
      <w:r w:rsidR="00185F05" w:rsidRPr="00FE4895">
        <w:rPr>
          <w:rFonts w:hint="eastAsia"/>
          <w:sz w:val="28"/>
          <w:szCs w:val="28"/>
        </w:rPr>
        <w:t>の提出について</w:t>
      </w:r>
    </w:p>
    <w:p w14:paraId="20132E20" w14:textId="2BFF0754" w:rsidR="004D7229" w:rsidRPr="004D7229" w:rsidRDefault="00F130F5" w:rsidP="002B3F61">
      <w:pPr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学校</w:t>
      </w:r>
      <w:r w:rsidR="00FE4895">
        <w:rPr>
          <w:rFonts w:asciiTheme="minorEastAsia" w:hAnsiTheme="minorEastAsia" w:hint="eastAsia"/>
          <w:sz w:val="20"/>
          <w:szCs w:val="20"/>
        </w:rPr>
        <w:t>において予防すべき感染症</w:t>
      </w:r>
      <w:r w:rsidR="00185F05">
        <w:rPr>
          <w:rFonts w:asciiTheme="minorEastAsia" w:hAnsiTheme="minorEastAsia" w:hint="eastAsia"/>
          <w:sz w:val="20"/>
          <w:szCs w:val="20"/>
        </w:rPr>
        <w:t>に罹患された場合は</w:t>
      </w:r>
      <w:r w:rsidR="009D5A0C" w:rsidRPr="00C96202">
        <w:rPr>
          <w:rFonts w:asciiTheme="minorEastAsia" w:hAnsiTheme="minorEastAsia" w:hint="eastAsia"/>
          <w:sz w:val="20"/>
          <w:szCs w:val="20"/>
        </w:rPr>
        <w:t>感染拡大を防ぐため、出席停止の措置を講じます。</w:t>
      </w:r>
      <w:r w:rsidR="004D7229" w:rsidRPr="004D7229">
        <w:rPr>
          <w:rFonts w:asciiTheme="minorEastAsia" w:hAnsiTheme="minorEastAsia" w:hint="eastAsia"/>
          <w:sz w:val="20"/>
          <w:szCs w:val="20"/>
        </w:rPr>
        <w:t>学校</w:t>
      </w:r>
      <w:r w:rsidR="000E6DA0">
        <w:rPr>
          <w:rFonts w:asciiTheme="minorEastAsia" w:hAnsiTheme="minorEastAsia" w:hint="eastAsia"/>
          <w:sz w:val="20"/>
          <w:szCs w:val="20"/>
        </w:rPr>
        <w:t>に</w:t>
      </w:r>
      <w:r w:rsidR="00FE4895">
        <w:rPr>
          <w:rFonts w:asciiTheme="minorEastAsia" w:hAnsiTheme="minorEastAsia" w:hint="eastAsia"/>
          <w:sz w:val="20"/>
          <w:szCs w:val="20"/>
        </w:rPr>
        <w:t>おいて予防すべき感染症</w:t>
      </w:r>
      <w:r w:rsidR="004D7229" w:rsidRPr="004D7229">
        <w:rPr>
          <w:rFonts w:asciiTheme="minorEastAsia" w:hAnsiTheme="minorEastAsia" w:hint="eastAsia"/>
          <w:sz w:val="20"/>
          <w:szCs w:val="20"/>
        </w:rPr>
        <w:t>と診断されましたら、必ず学校へご連絡ください。</w:t>
      </w:r>
      <w:r w:rsidR="002B3F61">
        <w:rPr>
          <w:rFonts w:asciiTheme="minorEastAsia" w:hAnsiTheme="minorEastAsia" w:hint="eastAsia"/>
          <w:sz w:val="20"/>
          <w:szCs w:val="20"/>
        </w:rPr>
        <w:t>なお、</w:t>
      </w:r>
      <w:r w:rsidR="002B3F61">
        <w:rPr>
          <w:rFonts w:asciiTheme="minorEastAsia" w:hAnsiTheme="minorEastAsia" w:hint="eastAsia"/>
          <w:sz w:val="20"/>
          <w:szCs w:val="20"/>
        </w:rPr>
        <w:t>出席停止期間の基準につきましては、下記の一覧表をご参照ください。</w:t>
      </w:r>
    </w:p>
    <w:p w14:paraId="2006A91E" w14:textId="4CBD1A48" w:rsidR="009D122B" w:rsidRDefault="002B3F61" w:rsidP="002B3F61">
      <w:pPr>
        <w:ind w:leftChars="100" w:left="1214" w:hangingChars="500" w:hanging="1004"/>
        <w:rPr>
          <w:rFonts w:asciiTheme="minorEastAsia" w:hAnsiTheme="minorEastAsia"/>
          <w:sz w:val="20"/>
          <w:szCs w:val="20"/>
        </w:rPr>
      </w:pPr>
      <w:r w:rsidRPr="002B3F61">
        <w:rPr>
          <w:rFonts w:asciiTheme="minorEastAsia" w:hAnsiTheme="minorEastAsia" w:hint="eastAsia"/>
          <w:b/>
          <w:bCs/>
          <w:sz w:val="20"/>
          <w:szCs w:val="20"/>
        </w:rPr>
        <w:t>【お願い】</w:t>
      </w:r>
      <w:r>
        <w:rPr>
          <w:rFonts w:asciiTheme="minorEastAsia" w:hAnsiTheme="minorEastAsia" w:hint="eastAsia"/>
          <w:sz w:val="20"/>
          <w:szCs w:val="20"/>
        </w:rPr>
        <w:t>「</w:t>
      </w:r>
      <w:r w:rsidR="00FE4895" w:rsidRPr="002B3F61">
        <w:rPr>
          <w:rFonts w:asciiTheme="minorEastAsia" w:hAnsiTheme="minorEastAsia" w:hint="eastAsia"/>
          <w:sz w:val="20"/>
          <w:szCs w:val="20"/>
        </w:rPr>
        <w:t>学校において予防すべき感染症への罹患報告書</w:t>
      </w:r>
      <w:r>
        <w:rPr>
          <w:rFonts w:asciiTheme="minorEastAsia" w:hAnsiTheme="minorEastAsia" w:hint="eastAsia"/>
          <w:sz w:val="20"/>
          <w:szCs w:val="20"/>
        </w:rPr>
        <w:t>」</w:t>
      </w:r>
      <w:r w:rsidR="001634ED" w:rsidRPr="002B3F61">
        <w:rPr>
          <w:rFonts w:asciiTheme="minorEastAsia" w:hAnsiTheme="minorEastAsia" w:hint="eastAsia"/>
          <w:sz w:val="20"/>
          <w:szCs w:val="20"/>
        </w:rPr>
        <w:t>に必要事項を記入し、ご提出ください。</w:t>
      </w:r>
      <w:r w:rsidR="001634ED">
        <w:rPr>
          <w:rFonts w:asciiTheme="minorEastAsia" w:hAnsiTheme="minorEastAsia" w:hint="eastAsia"/>
          <w:sz w:val="20"/>
          <w:szCs w:val="20"/>
        </w:rPr>
        <w:t>報告書の様式は</w:t>
      </w:r>
      <w:r>
        <w:rPr>
          <w:rFonts w:asciiTheme="minorEastAsia" w:hAnsiTheme="minorEastAsia" w:hint="eastAsia"/>
          <w:sz w:val="20"/>
          <w:szCs w:val="20"/>
        </w:rPr>
        <w:t>学校にありますが、</w:t>
      </w:r>
      <w:r w:rsidR="001634ED">
        <w:rPr>
          <w:rFonts w:asciiTheme="minorEastAsia" w:hAnsiTheme="minorEastAsia" w:hint="eastAsia"/>
          <w:sz w:val="20"/>
          <w:szCs w:val="20"/>
        </w:rPr>
        <w:t>当校のホームページからもダウンロードしていただくことができます。</w:t>
      </w:r>
    </w:p>
    <w:p w14:paraId="701311F2" w14:textId="7CE03CDB" w:rsidR="00DC0A46" w:rsidRDefault="00FE4895" w:rsidP="0035701D">
      <w:pPr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  <w:shd w:val="pct15" w:color="auto" w:fill="FFFFFF"/>
        </w:rPr>
      </w:pPr>
      <w:r w:rsidRPr="00FE4895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学校において予防すべき感染症一覧表</w:t>
      </w:r>
    </w:p>
    <w:p w14:paraId="06EB0F52" w14:textId="0AE6DF75" w:rsidR="000E6DA0" w:rsidRPr="00D369B4" w:rsidRDefault="00D369B4" w:rsidP="003570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69B4">
        <w:rPr>
          <w:rFonts w:ascii="HG丸ｺﾞｼｯｸM-PRO" w:eastAsia="HG丸ｺﾞｼｯｸM-PRO" w:hAnsi="HG丸ｺﾞｼｯｸM-PRO" w:hint="eastAsia"/>
          <w:sz w:val="24"/>
          <w:szCs w:val="24"/>
        </w:rPr>
        <w:t>●第１種</w:t>
      </w:r>
    </w:p>
    <w:p w14:paraId="7CD05025" w14:textId="77777777" w:rsidR="00D369B4" w:rsidRDefault="00D369B4" w:rsidP="00D369B4">
      <w:pPr>
        <w:rPr>
          <w:rFonts w:ascii="HG丸ｺﾞｼｯｸM-PRO" w:eastAsia="HG丸ｺﾞｼｯｸM-PRO" w:hAnsi="HG丸ｺﾞｼｯｸM-PRO"/>
          <w:szCs w:val="21"/>
        </w:rPr>
      </w:pPr>
      <w:r w:rsidRPr="00D369B4">
        <w:rPr>
          <w:rFonts w:ascii="HG丸ｺﾞｼｯｸM-PRO" w:eastAsia="HG丸ｺﾞｼｯｸM-PRO" w:hAnsi="HG丸ｺﾞｼｯｸM-PRO" w:hint="eastAsia"/>
          <w:szCs w:val="21"/>
        </w:rPr>
        <w:t>エボラ出血熱、クリミア・コンゴ出血熱、痘そう、南米出血熱、ペスト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D369B4">
        <w:rPr>
          <w:rFonts w:ascii="HG丸ｺﾞｼｯｸM-PRO" w:eastAsia="HG丸ｺﾞｼｯｸM-PRO" w:hAnsi="HG丸ｺﾞｼｯｸM-PRO" w:hint="eastAsia"/>
          <w:szCs w:val="21"/>
        </w:rPr>
        <w:t>マールブルグ熱、ラッサ熱</w:t>
      </w:r>
    </w:p>
    <w:p w14:paraId="02364A45" w14:textId="4A527DFE" w:rsidR="00D369B4" w:rsidRDefault="00D369B4" w:rsidP="00D369B4">
      <w:pPr>
        <w:rPr>
          <w:rFonts w:ascii="HG丸ｺﾞｼｯｸM-PRO" w:eastAsia="HG丸ｺﾞｼｯｸM-PRO" w:hAnsi="HG丸ｺﾞｼｯｸM-PRO"/>
          <w:szCs w:val="21"/>
        </w:rPr>
      </w:pPr>
      <w:r w:rsidRPr="00D369B4">
        <w:rPr>
          <w:rFonts w:ascii="HG丸ｺﾞｼｯｸM-PRO" w:eastAsia="HG丸ｺﾞｼｯｸM-PRO" w:hAnsi="HG丸ｺﾞｼｯｸM-PRO" w:hint="eastAsia"/>
          <w:szCs w:val="21"/>
        </w:rPr>
        <w:t>ジフテリア、重症急性呼吸器症候群（</w:t>
      </w:r>
      <w:r w:rsidRPr="00D369B4">
        <w:rPr>
          <w:rFonts w:ascii="HG丸ｺﾞｼｯｸM-PRO" w:eastAsia="HG丸ｺﾞｼｯｸM-PRO" w:hAnsi="HG丸ｺﾞｼｯｸM-PRO"/>
          <w:szCs w:val="21"/>
        </w:rPr>
        <w:t>SARS</w:t>
      </w:r>
      <w:r w:rsidRPr="00D369B4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D369B4">
        <w:rPr>
          <w:rFonts w:ascii="HG丸ｺﾞｼｯｸM-PRO" w:eastAsia="HG丸ｺﾞｼｯｸM-PRO" w:hAnsi="HG丸ｺﾞｼｯｸM-PRO" w:hint="eastAsia"/>
          <w:szCs w:val="21"/>
        </w:rPr>
        <w:t>急性灰白髄炎（ポリオ）、鳥インフルエンザ（H５N１）</w:t>
      </w:r>
    </w:p>
    <w:p w14:paraId="0F39B2A2" w14:textId="6248A307" w:rsidR="00D369B4" w:rsidRPr="00D369B4" w:rsidRDefault="00D369B4" w:rsidP="00D369B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369B4">
        <w:rPr>
          <w:rFonts w:ascii="HG丸ｺﾞｼｯｸM-PRO" w:eastAsia="HG丸ｺﾞｼｯｸM-PRO" w:hAnsi="HG丸ｺﾞｼｯｸM-PRO" w:hint="eastAsia"/>
          <w:sz w:val="24"/>
          <w:szCs w:val="24"/>
        </w:rPr>
        <w:t>●第２種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0E6DA0" w:rsidRPr="00D369B4" w14:paraId="264AA349" w14:textId="77777777" w:rsidTr="00305CE3">
        <w:trPr>
          <w:trHeight w:val="273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55B65" w14:textId="68457AA0" w:rsidR="000E6DA0" w:rsidRPr="001C56B7" w:rsidRDefault="00D369B4" w:rsidP="00D369B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C56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病　名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43026BA" w14:textId="45756D6C" w:rsidR="000E6DA0" w:rsidRPr="001C56B7" w:rsidRDefault="00D369B4" w:rsidP="00D369B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C56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出席停止の基準</w:t>
            </w:r>
          </w:p>
        </w:tc>
      </w:tr>
      <w:tr w:rsidR="000E6DA0" w:rsidRPr="00D369B4" w14:paraId="76B542C8" w14:textId="77777777" w:rsidTr="00305CE3">
        <w:trPr>
          <w:trHeight w:val="588"/>
        </w:trPr>
        <w:tc>
          <w:tcPr>
            <w:tcW w:w="2830" w:type="dxa"/>
            <w:tcBorders>
              <w:left w:val="single" w:sz="4" w:space="0" w:color="auto"/>
            </w:tcBorders>
          </w:tcPr>
          <w:p w14:paraId="32E35F54" w14:textId="77777777" w:rsidR="00D369B4" w:rsidRDefault="000E6DA0" w:rsidP="00FF4D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インフルエンザ</w:t>
            </w:r>
          </w:p>
          <w:p w14:paraId="1B2081CD" w14:textId="4813DB26" w:rsidR="000E6DA0" w:rsidRPr="00D369B4" w:rsidRDefault="00D369B4" w:rsidP="00FF4D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E6DA0"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H５N１を除く）</w:t>
            </w:r>
          </w:p>
        </w:tc>
        <w:tc>
          <w:tcPr>
            <w:tcW w:w="7371" w:type="dxa"/>
          </w:tcPr>
          <w:p w14:paraId="4920499F" w14:textId="77777777" w:rsidR="000E6DA0" w:rsidRPr="00D369B4" w:rsidRDefault="000E6DA0" w:rsidP="00C962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発症した後（</w:t>
            </w:r>
            <w:r w:rsidRPr="00D369B4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＊発熱した日の翌日を１日目とカウントする</w:t>
            </w: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）５日を経過し、かつ、解熱した後２日を経過するまで</w:t>
            </w:r>
          </w:p>
        </w:tc>
      </w:tr>
      <w:tr w:rsidR="000E6DA0" w:rsidRPr="00D369B4" w14:paraId="76211FE8" w14:textId="77777777" w:rsidTr="00305CE3">
        <w:tc>
          <w:tcPr>
            <w:tcW w:w="2830" w:type="dxa"/>
            <w:tcBorders>
              <w:left w:val="single" w:sz="4" w:space="0" w:color="auto"/>
            </w:tcBorders>
          </w:tcPr>
          <w:p w14:paraId="1EC45253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百日咳</w:t>
            </w:r>
          </w:p>
        </w:tc>
        <w:tc>
          <w:tcPr>
            <w:tcW w:w="7371" w:type="dxa"/>
          </w:tcPr>
          <w:p w14:paraId="6C96F425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特有の咳が消失するまで又は５日間の適正な抗菌性物質製剤による治療が終了するまで</w:t>
            </w:r>
          </w:p>
        </w:tc>
      </w:tr>
      <w:tr w:rsidR="000E6DA0" w:rsidRPr="00D369B4" w14:paraId="2C5C85E2" w14:textId="77777777" w:rsidTr="00305CE3">
        <w:tc>
          <w:tcPr>
            <w:tcW w:w="2830" w:type="dxa"/>
            <w:tcBorders>
              <w:left w:val="single" w:sz="4" w:space="0" w:color="auto"/>
            </w:tcBorders>
          </w:tcPr>
          <w:p w14:paraId="656AC954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麻しん（はしか）</w:t>
            </w:r>
          </w:p>
        </w:tc>
        <w:tc>
          <w:tcPr>
            <w:tcW w:w="7371" w:type="dxa"/>
          </w:tcPr>
          <w:p w14:paraId="4CBA9114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解熱した後３日を経過するまで</w:t>
            </w:r>
          </w:p>
        </w:tc>
      </w:tr>
      <w:tr w:rsidR="000E6DA0" w:rsidRPr="00D369B4" w14:paraId="6633FB10" w14:textId="77777777" w:rsidTr="00305CE3">
        <w:tc>
          <w:tcPr>
            <w:tcW w:w="2830" w:type="dxa"/>
            <w:tcBorders>
              <w:left w:val="single" w:sz="4" w:space="0" w:color="auto"/>
            </w:tcBorders>
          </w:tcPr>
          <w:p w14:paraId="3F1D01AB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流行性耳下腺炎</w:t>
            </w:r>
          </w:p>
        </w:tc>
        <w:tc>
          <w:tcPr>
            <w:tcW w:w="7371" w:type="dxa"/>
          </w:tcPr>
          <w:p w14:paraId="56D5E160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耳下腺、顎下腺又は舌下腺の腫脹が発現した後５日を経過し、かつ、全身状態が良好になるまで</w:t>
            </w:r>
          </w:p>
        </w:tc>
      </w:tr>
      <w:tr w:rsidR="000E6DA0" w:rsidRPr="00D369B4" w14:paraId="2BEDD29D" w14:textId="77777777" w:rsidTr="00305CE3">
        <w:tc>
          <w:tcPr>
            <w:tcW w:w="2830" w:type="dxa"/>
            <w:tcBorders>
              <w:left w:val="single" w:sz="4" w:space="0" w:color="auto"/>
            </w:tcBorders>
          </w:tcPr>
          <w:p w14:paraId="177C2A98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風しん（三日はしか）</w:t>
            </w:r>
          </w:p>
        </w:tc>
        <w:tc>
          <w:tcPr>
            <w:tcW w:w="7371" w:type="dxa"/>
          </w:tcPr>
          <w:p w14:paraId="117AB7E7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発疹が消失するまで</w:t>
            </w:r>
          </w:p>
        </w:tc>
      </w:tr>
      <w:tr w:rsidR="000E6DA0" w:rsidRPr="00D369B4" w14:paraId="07FAA3C9" w14:textId="77777777" w:rsidTr="00305CE3">
        <w:tc>
          <w:tcPr>
            <w:tcW w:w="2830" w:type="dxa"/>
            <w:tcBorders>
              <w:left w:val="single" w:sz="4" w:space="0" w:color="auto"/>
            </w:tcBorders>
          </w:tcPr>
          <w:p w14:paraId="1C9FEE1A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水痘</w:t>
            </w:r>
          </w:p>
        </w:tc>
        <w:tc>
          <w:tcPr>
            <w:tcW w:w="7371" w:type="dxa"/>
          </w:tcPr>
          <w:p w14:paraId="3E7E2267" w14:textId="77777777" w:rsidR="000E6DA0" w:rsidRPr="00D369B4" w:rsidRDefault="000E6DA0" w:rsidP="00C962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すべての発疹が痂皮化するまで</w:t>
            </w:r>
          </w:p>
        </w:tc>
      </w:tr>
      <w:tr w:rsidR="000E6DA0" w:rsidRPr="00D369B4" w14:paraId="63490929" w14:textId="77777777" w:rsidTr="00305CE3"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40515AEE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咽頭結膜熱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C1A2D50" w14:textId="0069C163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主要症状が消失した後２日を経過するまで</w:t>
            </w:r>
          </w:p>
        </w:tc>
      </w:tr>
      <w:tr w:rsidR="002B3F61" w:rsidRPr="00D369B4" w14:paraId="45814274" w14:textId="77777777" w:rsidTr="00305CE3"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2AC601C5" w14:textId="234D96F0" w:rsidR="002B3F61" w:rsidRPr="0003306B" w:rsidRDefault="002B3F61" w:rsidP="0035701D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</w:pPr>
            <w:r w:rsidRPr="0003306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  <w:t>新型コロナウイルス感染症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93EB3B8" w14:textId="69C5C109" w:rsidR="002B3F61" w:rsidRPr="0003306B" w:rsidRDefault="002B3F61" w:rsidP="0035701D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</w:pPr>
            <w:r w:rsidRPr="0003306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  <w:t>発症した後５日を経過し、かつ、症状が軽快した後１日経過するまで</w:t>
            </w:r>
          </w:p>
        </w:tc>
      </w:tr>
      <w:tr w:rsidR="000E6DA0" w:rsidRPr="00D369B4" w14:paraId="56E76984" w14:textId="77777777" w:rsidTr="00305CE3"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5ECDDAC5" w14:textId="77777777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結核及び髄膜炎菌性髄膜炎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A4EAA49" w14:textId="1B1CEE06" w:rsidR="000E6DA0" w:rsidRPr="00D369B4" w:rsidRDefault="000E6DA0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症状により学校医等において感染のおそれがないと認めるまで</w:t>
            </w:r>
          </w:p>
        </w:tc>
      </w:tr>
      <w:tr w:rsidR="00D369B4" w:rsidRPr="00D369B4" w14:paraId="462EAE96" w14:textId="77777777" w:rsidTr="00305CE3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E6A66" w14:textId="5B230CD9" w:rsidR="00D369B4" w:rsidRPr="001C56B7" w:rsidRDefault="00D369B4" w:rsidP="0035701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C5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●第３種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4A9B0" w14:textId="77777777" w:rsidR="00D369B4" w:rsidRPr="00D369B4" w:rsidRDefault="00D369B4" w:rsidP="003570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6B7" w:rsidRPr="00D369B4" w14:paraId="138B0839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B084C" w14:textId="6A0E6DC4" w:rsidR="001C56B7" w:rsidRPr="00D369B4" w:rsidRDefault="001C56B7" w:rsidP="001C56B7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C56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病　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A0D40" w14:textId="4695F1D0" w:rsidR="001C56B7" w:rsidRPr="00D369B4" w:rsidRDefault="001C56B7" w:rsidP="001C56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56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出席停止の基準</w:t>
            </w:r>
          </w:p>
        </w:tc>
      </w:tr>
      <w:tr w:rsidR="001C56B7" w:rsidRPr="00D369B4" w14:paraId="0C2FB73A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F55F3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コレラ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12B1C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6B7" w:rsidRPr="00D369B4" w14:paraId="29EEE2C7" w14:textId="77777777" w:rsidTr="00305CE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59B3525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細菌性赤痢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CF7D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6B7" w:rsidRPr="00D369B4" w14:paraId="41415B93" w14:textId="77777777" w:rsidTr="00305CE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3145746B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腸管出血性大腸菌感染症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00CA1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6B7" w:rsidRPr="00D369B4" w14:paraId="54E2791B" w14:textId="77777777" w:rsidTr="00305CE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2CA4D2D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腸チフス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7970" w14:textId="682CA64A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症状により学校医</w:t>
            </w:r>
            <w:r w:rsidR="00FF4DA7">
              <w:rPr>
                <w:rFonts w:ascii="HG丸ｺﾞｼｯｸM-PRO" w:eastAsia="HG丸ｺﾞｼｯｸM-PRO" w:hAnsi="HG丸ｺﾞｼｯｸM-PRO" w:hint="eastAsia"/>
                <w:szCs w:val="21"/>
              </w:rPr>
              <w:t>の他の医師</w:t>
            </w: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において感染のおそれがないと認めるまで</w:t>
            </w:r>
          </w:p>
        </w:tc>
      </w:tr>
      <w:tr w:rsidR="001C56B7" w:rsidRPr="00D369B4" w14:paraId="6617F359" w14:textId="77777777" w:rsidTr="00305CE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161BB98F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パラチフス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A7359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6B7" w:rsidRPr="00D369B4" w14:paraId="67CCE5E0" w14:textId="77777777" w:rsidTr="00305CE3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DEE01FE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流行性角結膜炎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751F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6B7" w:rsidRPr="00D369B4" w14:paraId="4A1566ED" w14:textId="77777777" w:rsidTr="00305CE3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D8D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369B4">
              <w:rPr>
                <w:rFonts w:ascii="HG丸ｺﾞｼｯｸM-PRO" w:eastAsia="HG丸ｺﾞｼｯｸM-PRO" w:hAnsi="HG丸ｺﾞｼｯｸM-PRO" w:hint="eastAsia"/>
                <w:szCs w:val="21"/>
              </w:rPr>
              <w:t>急性出血性結膜炎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524" w14:textId="77777777" w:rsidR="001C56B7" w:rsidRPr="00D369B4" w:rsidRDefault="001C56B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6B7" w:rsidRPr="00D369B4" w14:paraId="1998C4E9" w14:textId="77777777" w:rsidTr="00F5591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433D7D" w14:textId="66465015" w:rsidR="001C56B7" w:rsidRPr="00486448" w:rsidRDefault="00FF4DA7" w:rsidP="001C56B7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48644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★その他の感染症★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AB184" w14:textId="3BA923A5" w:rsidR="001C56B7" w:rsidRPr="00486448" w:rsidRDefault="00FF4DA7" w:rsidP="001C56B7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48644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【条件によって出席停止の措置が必要と考えられる感染症</w:t>
            </w:r>
            <w:r w:rsidRPr="0048644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】</w:t>
            </w:r>
          </w:p>
        </w:tc>
      </w:tr>
      <w:tr w:rsidR="001C56B7" w:rsidRPr="00D369B4" w14:paraId="1B574647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882" w14:textId="164061D1" w:rsidR="001C56B7" w:rsidRPr="00D369B4" w:rsidRDefault="00FF4DA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溶連菌感染症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ADC" w14:textId="496AE714" w:rsidR="001C56B7" w:rsidRPr="00D369B4" w:rsidRDefault="00FF4DA7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適正な抗菌剤治療開始後２４時間を経て全身状態が良ければ登校可能</w:t>
            </w:r>
          </w:p>
        </w:tc>
      </w:tr>
      <w:tr w:rsidR="00FF4DA7" w:rsidRPr="00D369B4" w14:paraId="1FD86B48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3C8" w14:textId="34068EC0" w:rsidR="00FF4DA7" w:rsidRPr="00D369B4" w:rsidRDefault="00FF4DA7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手足口病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54CF" w14:textId="19EBC1A5" w:rsidR="00FF4DA7" w:rsidRPr="00D369B4" w:rsidRDefault="00FF4DA7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発熱や咽頭、口腔の水疱・潰瘍を伴う急性期</w:t>
            </w:r>
            <w:r w:rsidR="001955F8">
              <w:rPr>
                <w:rFonts w:ascii="HG丸ｺﾞｼｯｸM-PRO" w:eastAsia="HG丸ｺﾞｼｯｸM-PRO" w:hAnsi="HG丸ｺﾞｼｯｸM-PRO" w:hint="eastAsia"/>
                <w:szCs w:val="21"/>
              </w:rPr>
              <w:t>は出席停止、治癒期は全身状態が改善すれば登校可</w:t>
            </w:r>
          </w:p>
        </w:tc>
      </w:tr>
      <w:tr w:rsidR="00FF4DA7" w:rsidRPr="00D369B4" w14:paraId="06931165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44B3" w14:textId="0DD0A140" w:rsidR="00FF4DA7" w:rsidRPr="00D369B4" w:rsidRDefault="001955F8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伝染性紅斑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8CD" w14:textId="50844CEC" w:rsidR="00FF4DA7" w:rsidRPr="00D369B4" w:rsidRDefault="001955F8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発疹のみで全身状態が良ければ登校可</w:t>
            </w:r>
          </w:p>
        </w:tc>
      </w:tr>
      <w:tr w:rsidR="00FF4DA7" w:rsidRPr="00D369B4" w14:paraId="2FF567DD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AA7" w14:textId="3CC425CE" w:rsidR="00FF4DA7" w:rsidRPr="00D369B4" w:rsidRDefault="001955F8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ウイルス性肝炎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47D" w14:textId="684AAF8B" w:rsidR="00FF4DA7" w:rsidRPr="00D369B4" w:rsidRDefault="001955F8" w:rsidP="001C56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A型・E型は肝機能正常化後登校可/B型・C型は出席停止不要</w:t>
            </w:r>
          </w:p>
        </w:tc>
      </w:tr>
      <w:tr w:rsidR="00FF4DA7" w:rsidRPr="00D369B4" w14:paraId="5CF0A649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8C0" w14:textId="5C10C2AE" w:rsidR="00FF4DA7" w:rsidRPr="00D369B4" w:rsidRDefault="001955F8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マイコプラズマ感染症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7BC8" w14:textId="171AA61C" w:rsidR="00FF4DA7" w:rsidRPr="00D369B4" w:rsidRDefault="001955F8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急性期は出席停止、全状態が良ければ登校可能</w:t>
            </w:r>
          </w:p>
        </w:tc>
      </w:tr>
      <w:tr w:rsidR="00FF4DA7" w:rsidRPr="00D369B4" w14:paraId="0F15CEA4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750" w14:textId="51E928F6" w:rsidR="00FF4DA7" w:rsidRPr="00D369B4" w:rsidRDefault="001955F8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感染性胃腸炎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4E7" w14:textId="18B5555D" w:rsidR="00FF4DA7" w:rsidRPr="00D369B4" w:rsidRDefault="001955F8" w:rsidP="001C56B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下痢、嘔吐症状が軽快し、全身状態が改善されれば登校可能</w:t>
            </w:r>
          </w:p>
        </w:tc>
      </w:tr>
      <w:tr w:rsidR="001955F8" w:rsidRPr="00D369B4" w14:paraId="7749D315" w14:textId="77777777" w:rsidTr="00305CE3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8781" w14:textId="593BA676" w:rsidR="001955F8" w:rsidRPr="00D369B4" w:rsidRDefault="001955F8" w:rsidP="001955F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ヘルパンギーナ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7DE" w14:textId="5490EE78" w:rsidR="001955F8" w:rsidRPr="00D369B4" w:rsidRDefault="001955F8" w:rsidP="001955F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発熱や咽頭、口腔の水疱・潰瘍を伴う急性期は出席停止、治癒期は全身状態が改善すれば登校可</w:t>
            </w:r>
          </w:p>
        </w:tc>
      </w:tr>
    </w:tbl>
    <w:tbl>
      <w:tblPr>
        <w:tblStyle w:val="a5"/>
        <w:tblpPr w:leftFromText="142" w:rightFromText="142" w:vertAnchor="text" w:horzAnchor="page" w:tblpX="1525" w:tblpY="148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</w:tblGrid>
      <w:tr w:rsidR="00486448" w14:paraId="20C1E183" w14:textId="77777777" w:rsidTr="00486448">
        <w:tc>
          <w:tcPr>
            <w:tcW w:w="1413" w:type="dxa"/>
          </w:tcPr>
          <w:p w14:paraId="2FCE97C1" w14:textId="77777777" w:rsidR="00486448" w:rsidRDefault="00486448" w:rsidP="00486448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副校長</w:t>
            </w:r>
          </w:p>
        </w:tc>
        <w:tc>
          <w:tcPr>
            <w:tcW w:w="1417" w:type="dxa"/>
          </w:tcPr>
          <w:p w14:paraId="23A089BA" w14:textId="77777777" w:rsidR="00486448" w:rsidRDefault="00486448" w:rsidP="00486448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教務主任</w:t>
            </w:r>
          </w:p>
        </w:tc>
        <w:tc>
          <w:tcPr>
            <w:tcW w:w="1418" w:type="dxa"/>
          </w:tcPr>
          <w:p w14:paraId="60D06A67" w14:textId="77777777" w:rsidR="00486448" w:rsidRDefault="00486448" w:rsidP="00486448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養護教諭</w:t>
            </w:r>
          </w:p>
        </w:tc>
        <w:tc>
          <w:tcPr>
            <w:tcW w:w="1276" w:type="dxa"/>
          </w:tcPr>
          <w:p w14:paraId="368ED659" w14:textId="77777777" w:rsidR="00486448" w:rsidRDefault="00486448" w:rsidP="00486448">
            <w:pPr>
              <w:pStyle w:val="ac"/>
              <w:ind w:leftChars="0" w:left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</w:p>
        </w:tc>
      </w:tr>
      <w:tr w:rsidR="00486448" w14:paraId="5E36786B" w14:textId="77777777" w:rsidTr="00486448">
        <w:trPr>
          <w:trHeight w:val="1061"/>
        </w:trPr>
        <w:tc>
          <w:tcPr>
            <w:tcW w:w="1413" w:type="dxa"/>
          </w:tcPr>
          <w:p w14:paraId="48F51583" w14:textId="77777777" w:rsidR="00486448" w:rsidRDefault="00486448" w:rsidP="00486448">
            <w:pPr>
              <w:pStyle w:val="ac"/>
              <w:ind w:leftChars="0" w:left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7" w:type="dxa"/>
          </w:tcPr>
          <w:p w14:paraId="7D4721E5" w14:textId="77777777" w:rsidR="00486448" w:rsidRDefault="00486448" w:rsidP="00486448">
            <w:pPr>
              <w:pStyle w:val="ac"/>
              <w:ind w:leftChars="0" w:left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418" w:type="dxa"/>
          </w:tcPr>
          <w:p w14:paraId="2CEC5032" w14:textId="77777777" w:rsidR="00486448" w:rsidRDefault="00486448" w:rsidP="00486448">
            <w:pPr>
              <w:pStyle w:val="ac"/>
              <w:ind w:leftChars="0" w:left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276" w:type="dxa"/>
          </w:tcPr>
          <w:p w14:paraId="00CD4757" w14:textId="77777777" w:rsidR="00486448" w:rsidRDefault="00486448" w:rsidP="00486448">
            <w:pPr>
              <w:pStyle w:val="ac"/>
              <w:ind w:leftChars="0" w:left="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416669E9" w14:textId="24130A9E" w:rsidR="009D122B" w:rsidRDefault="00A94EB4" w:rsidP="009D122B">
      <w:pPr>
        <w:pStyle w:val="ac"/>
        <w:ind w:leftChars="0" w:left="360"/>
        <w:rPr>
          <w:rFonts w:asciiTheme="majorEastAsia" w:eastAsiaTheme="majorEastAsia" w:hAnsiTheme="majorEastAsia"/>
          <w:szCs w:val="21"/>
        </w:rPr>
      </w:pPr>
      <w:r w:rsidRPr="00A94EB4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F0CC89D" w14:textId="77777777" w:rsidR="00F55919" w:rsidRDefault="00F55919" w:rsidP="009D122B">
      <w:pPr>
        <w:pStyle w:val="ac"/>
        <w:ind w:leftChars="0" w:left="360"/>
        <w:rPr>
          <w:rFonts w:asciiTheme="majorEastAsia" w:eastAsiaTheme="majorEastAsia" w:hAnsiTheme="majorEastAsia"/>
          <w:szCs w:val="21"/>
        </w:rPr>
      </w:pPr>
    </w:p>
    <w:p w14:paraId="19E861ED" w14:textId="77777777" w:rsidR="00F55919" w:rsidRDefault="00F55919" w:rsidP="009D122B">
      <w:pPr>
        <w:pStyle w:val="ac"/>
        <w:ind w:leftChars="0" w:left="360"/>
        <w:rPr>
          <w:rFonts w:asciiTheme="majorEastAsia" w:eastAsiaTheme="majorEastAsia" w:hAnsiTheme="majorEastAsia"/>
          <w:szCs w:val="21"/>
        </w:rPr>
      </w:pPr>
    </w:p>
    <w:p w14:paraId="68E50874" w14:textId="77777777" w:rsidR="00F55919" w:rsidRDefault="00F55919" w:rsidP="009D122B">
      <w:pPr>
        <w:pStyle w:val="ac"/>
        <w:ind w:leftChars="0" w:left="360"/>
        <w:rPr>
          <w:rFonts w:asciiTheme="majorEastAsia" w:eastAsiaTheme="majorEastAsia" w:hAnsiTheme="majorEastAsia"/>
          <w:szCs w:val="21"/>
        </w:rPr>
      </w:pPr>
    </w:p>
    <w:p w14:paraId="5F34DFA1" w14:textId="77777777" w:rsidR="00F55919" w:rsidRDefault="00F55919" w:rsidP="009D122B">
      <w:pPr>
        <w:pStyle w:val="ac"/>
        <w:ind w:leftChars="0" w:left="360"/>
        <w:rPr>
          <w:rFonts w:asciiTheme="majorEastAsia" w:eastAsiaTheme="majorEastAsia" w:hAnsiTheme="majorEastAsia"/>
          <w:szCs w:val="21"/>
        </w:rPr>
      </w:pPr>
    </w:p>
    <w:p w14:paraId="2184D1C3" w14:textId="77777777" w:rsidR="00F55919" w:rsidRDefault="00F55919" w:rsidP="009D122B">
      <w:pPr>
        <w:pStyle w:val="ac"/>
        <w:ind w:leftChars="0" w:left="360"/>
        <w:rPr>
          <w:rFonts w:asciiTheme="majorEastAsia" w:eastAsiaTheme="majorEastAsia" w:hAnsiTheme="majorEastAsia" w:hint="eastAsia"/>
          <w:szCs w:val="21"/>
        </w:rPr>
      </w:pPr>
    </w:p>
    <w:p w14:paraId="0DF43576" w14:textId="77777777" w:rsidR="00AE53C3" w:rsidRDefault="00AE53C3" w:rsidP="009D122B">
      <w:pPr>
        <w:pStyle w:val="ac"/>
        <w:ind w:leftChars="0" w:left="360"/>
        <w:rPr>
          <w:rFonts w:asciiTheme="minorEastAsia" w:hAnsiTheme="minorEastAsia" w:hint="eastAsia"/>
          <w:szCs w:val="21"/>
        </w:rPr>
      </w:pPr>
    </w:p>
    <w:p w14:paraId="176346EA" w14:textId="304D2FF6" w:rsidR="00AE53C3" w:rsidRDefault="00AE53C3" w:rsidP="00AE53C3">
      <w:pPr>
        <w:spacing w:line="4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日　</w:t>
      </w:r>
    </w:p>
    <w:p w14:paraId="56A443B7" w14:textId="77777777" w:rsidR="00AE53C3" w:rsidRDefault="00AE53C3" w:rsidP="00AE53C3">
      <w:pPr>
        <w:spacing w:line="400" w:lineRule="exact"/>
        <w:rPr>
          <w:sz w:val="24"/>
          <w:szCs w:val="24"/>
        </w:rPr>
      </w:pPr>
    </w:p>
    <w:p w14:paraId="76C6B2F9" w14:textId="10021E73" w:rsidR="00AE53C3" w:rsidRDefault="00AE53C3" w:rsidP="00AE53C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岐阜県立加茂高等</w:t>
      </w:r>
      <w:r>
        <w:rPr>
          <w:rFonts w:hint="eastAsia"/>
          <w:sz w:val="24"/>
          <w:szCs w:val="24"/>
        </w:rPr>
        <w:t>学校長　様</w:t>
      </w:r>
    </w:p>
    <w:p w14:paraId="3FCCDF16" w14:textId="1593697D" w:rsidR="00AE53C3" w:rsidRDefault="00AE53C3" w:rsidP="00AE53C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（定時制課程）</w:t>
      </w:r>
    </w:p>
    <w:p w14:paraId="319726BC" w14:textId="77777777" w:rsidR="00AE53C3" w:rsidRDefault="00AE53C3" w:rsidP="00AE53C3">
      <w:pPr>
        <w:spacing w:line="400" w:lineRule="exact"/>
        <w:rPr>
          <w:sz w:val="24"/>
          <w:szCs w:val="24"/>
        </w:rPr>
      </w:pPr>
    </w:p>
    <w:p w14:paraId="3AD74CA8" w14:textId="77777777" w:rsidR="00AE53C3" w:rsidRDefault="00AE53C3" w:rsidP="00AE53C3">
      <w:pPr>
        <w:spacing w:line="400" w:lineRule="exact"/>
        <w:rPr>
          <w:sz w:val="24"/>
          <w:szCs w:val="24"/>
        </w:rPr>
      </w:pPr>
    </w:p>
    <w:p w14:paraId="7656DEB3" w14:textId="77777777" w:rsidR="00AE53C3" w:rsidRPr="00B31792" w:rsidRDefault="00AE53C3" w:rsidP="00AE53C3">
      <w:pPr>
        <w:spacing w:line="400" w:lineRule="exact"/>
        <w:rPr>
          <w:rFonts w:hint="eastAsia"/>
          <w:sz w:val="24"/>
          <w:szCs w:val="24"/>
        </w:rPr>
      </w:pPr>
    </w:p>
    <w:p w14:paraId="0EB5C8AD" w14:textId="77777777" w:rsidR="00AE53C3" w:rsidRPr="00850CC9" w:rsidRDefault="00AE53C3" w:rsidP="00AE53C3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850CC9">
        <w:rPr>
          <w:rFonts w:ascii="HGPｺﾞｼｯｸE" w:eastAsia="HGPｺﾞｼｯｸE" w:hAnsi="HGPｺﾞｼｯｸE" w:hint="eastAsia"/>
          <w:sz w:val="32"/>
          <w:szCs w:val="32"/>
        </w:rPr>
        <w:t>学校において予防すべき感染症への罹患報告書</w:t>
      </w:r>
    </w:p>
    <w:p w14:paraId="6EE0482C" w14:textId="77777777" w:rsidR="00AE53C3" w:rsidRDefault="00AE53C3" w:rsidP="00AE53C3">
      <w:pPr>
        <w:spacing w:line="400" w:lineRule="exact"/>
        <w:rPr>
          <w:sz w:val="24"/>
          <w:szCs w:val="24"/>
        </w:rPr>
      </w:pPr>
    </w:p>
    <w:p w14:paraId="2D3DAA16" w14:textId="77777777" w:rsidR="00AE53C3" w:rsidRDefault="00AE53C3" w:rsidP="00AE53C3">
      <w:pPr>
        <w:spacing w:line="400" w:lineRule="exact"/>
        <w:rPr>
          <w:sz w:val="24"/>
          <w:szCs w:val="24"/>
        </w:rPr>
      </w:pPr>
    </w:p>
    <w:p w14:paraId="31B2C943" w14:textId="77777777" w:rsidR="00AE53C3" w:rsidRDefault="00AE53C3" w:rsidP="00AE53C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このことについて、下記のとおり学校において予防すべき感染症に罹患しましたので、報告します。</w:t>
      </w:r>
    </w:p>
    <w:p w14:paraId="32DFDCD1" w14:textId="77777777" w:rsidR="00AE53C3" w:rsidRDefault="00AE53C3" w:rsidP="00AE53C3">
      <w:pPr>
        <w:spacing w:line="400" w:lineRule="exact"/>
        <w:rPr>
          <w:sz w:val="24"/>
          <w:szCs w:val="24"/>
        </w:rPr>
      </w:pPr>
    </w:p>
    <w:p w14:paraId="512710B9" w14:textId="77777777" w:rsidR="00AE53C3" w:rsidRDefault="00AE53C3" w:rsidP="00AE53C3">
      <w:pPr>
        <w:pStyle w:val="ae"/>
        <w:spacing w:line="400" w:lineRule="exact"/>
      </w:pPr>
      <w:r>
        <w:rPr>
          <w:rFonts w:hint="eastAsia"/>
        </w:rPr>
        <w:t>記</w:t>
      </w:r>
    </w:p>
    <w:p w14:paraId="62B95808" w14:textId="77777777" w:rsidR="00AE53C3" w:rsidRPr="006D32F7" w:rsidRDefault="00AE53C3" w:rsidP="00AE53C3">
      <w:pPr>
        <w:spacing w:line="40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AE53C3" w14:paraId="673F7D2D" w14:textId="77777777" w:rsidTr="00F55919">
        <w:trPr>
          <w:trHeight w:val="829"/>
        </w:trPr>
        <w:tc>
          <w:tcPr>
            <w:tcW w:w="2547" w:type="dxa"/>
            <w:vAlign w:val="center"/>
          </w:tcPr>
          <w:p w14:paraId="7B73080A" w14:textId="6A906CA9" w:rsidR="00AE53C3" w:rsidRPr="00850CC9" w:rsidRDefault="00AE53C3" w:rsidP="0016550D">
            <w:pPr>
              <w:spacing w:line="52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50CC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生徒名</w:t>
            </w:r>
          </w:p>
        </w:tc>
        <w:tc>
          <w:tcPr>
            <w:tcW w:w="7189" w:type="dxa"/>
            <w:vAlign w:val="center"/>
          </w:tcPr>
          <w:p w14:paraId="07085F5F" w14:textId="77777777" w:rsidR="00AE53C3" w:rsidRPr="0028468E" w:rsidRDefault="00AE53C3" w:rsidP="0016550D">
            <w:pPr>
              <w:spacing w:line="520" w:lineRule="exact"/>
              <w:rPr>
                <w:sz w:val="24"/>
                <w:szCs w:val="24"/>
              </w:rPr>
            </w:pPr>
            <w:r w:rsidRPr="002846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8468E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468E">
              <w:rPr>
                <w:rFonts w:hint="eastAsia"/>
                <w:sz w:val="24"/>
                <w:szCs w:val="24"/>
              </w:rPr>
              <w:t>組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468E">
              <w:rPr>
                <w:rFonts w:hint="eastAsia"/>
                <w:sz w:val="24"/>
                <w:szCs w:val="24"/>
              </w:rPr>
              <w:t xml:space="preserve">　番　　氏名</w:t>
            </w:r>
          </w:p>
        </w:tc>
      </w:tr>
      <w:tr w:rsidR="00AE53C3" w14:paraId="4F51BE1E" w14:textId="77777777" w:rsidTr="00F55919">
        <w:trPr>
          <w:trHeight w:val="842"/>
        </w:trPr>
        <w:tc>
          <w:tcPr>
            <w:tcW w:w="2547" w:type="dxa"/>
            <w:vAlign w:val="center"/>
          </w:tcPr>
          <w:p w14:paraId="09B213FF" w14:textId="77777777" w:rsidR="00AE53C3" w:rsidRPr="00850CC9" w:rsidRDefault="00AE53C3" w:rsidP="0016550D">
            <w:pPr>
              <w:spacing w:line="52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50CC9">
              <w:rPr>
                <w:rFonts w:ascii="HGPｺﾞｼｯｸE" w:eastAsia="HGPｺﾞｼｯｸE" w:hAnsi="HGPｺﾞｼｯｸE" w:hint="eastAsia"/>
                <w:sz w:val="24"/>
                <w:szCs w:val="24"/>
              </w:rPr>
              <w:t>保護者名</w:t>
            </w:r>
          </w:p>
        </w:tc>
        <w:tc>
          <w:tcPr>
            <w:tcW w:w="7189" w:type="dxa"/>
            <w:vAlign w:val="center"/>
          </w:tcPr>
          <w:p w14:paraId="0FB5DFA7" w14:textId="77777777" w:rsidR="00AE53C3" w:rsidRPr="0028468E" w:rsidRDefault="00AE53C3" w:rsidP="0016550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AE53C3" w14:paraId="0AE9E7F6" w14:textId="77777777" w:rsidTr="00F55919">
        <w:trPr>
          <w:trHeight w:val="839"/>
        </w:trPr>
        <w:tc>
          <w:tcPr>
            <w:tcW w:w="2547" w:type="dxa"/>
            <w:vAlign w:val="center"/>
          </w:tcPr>
          <w:p w14:paraId="0DF7646F" w14:textId="77777777" w:rsidR="00AE53C3" w:rsidRPr="00850CC9" w:rsidRDefault="00AE53C3" w:rsidP="0016550D">
            <w:pPr>
              <w:spacing w:line="52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50CC9">
              <w:rPr>
                <w:rFonts w:ascii="HGPｺﾞｼｯｸE" w:eastAsia="HGPｺﾞｼｯｸE" w:hAnsi="HGPｺﾞｼｯｸE" w:hint="eastAsia"/>
                <w:sz w:val="24"/>
                <w:szCs w:val="24"/>
              </w:rPr>
              <w:t>感染症名</w:t>
            </w:r>
          </w:p>
        </w:tc>
        <w:tc>
          <w:tcPr>
            <w:tcW w:w="7189" w:type="dxa"/>
            <w:vAlign w:val="center"/>
          </w:tcPr>
          <w:p w14:paraId="66D4C080" w14:textId="77777777" w:rsidR="00AE53C3" w:rsidRPr="0028468E" w:rsidRDefault="00AE53C3" w:rsidP="0016550D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AE53C3" w14:paraId="54C352DE" w14:textId="77777777" w:rsidTr="00F55919">
        <w:trPr>
          <w:trHeight w:val="838"/>
        </w:trPr>
        <w:tc>
          <w:tcPr>
            <w:tcW w:w="2547" w:type="dxa"/>
            <w:vAlign w:val="center"/>
          </w:tcPr>
          <w:p w14:paraId="4A748CB4" w14:textId="77777777" w:rsidR="00AE53C3" w:rsidRPr="00850CC9" w:rsidRDefault="00AE53C3" w:rsidP="0016550D">
            <w:pPr>
              <w:spacing w:line="52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50CC9">
              <w:rPr>
                <w:rFonts w:ascii="HGPｺﾞｼｯｸE" w:eastAsia="HGPｺﾞｼｯｸE" w:hAnsi="HGPｺﾞｼｯｸE" w:hint="eastAsia"/>
                <w:sz w:val="24"/>
                <w:szCs w:val="24"/>
              </w:rPr>
              <w:t>医療機関名</w:t>
            </w:r>
          </w:p>
        </w:tc>
        <w:tc>
          <w:tcPr>
            <w:tcW w:w="7189" w:type="dxa"/>
            <w:vAlign w:val="center"/>
          </w:tcPr>
          <w:p w14:paraId="7446A20A" w14:textId="77777777" w:rsidR="00AE53C3" w:rsidRPr="0028468E" w:rsidRDefault="00AE53C3" w:rsidP="0016550D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AE53C3" w14:paraId="5962DDB4" w14:textId="77777777" w:rsidTr="00F55919">
        <w:trPr>
          <w:trHeight w:val="849"/>
        </w:trPr>
        <w:tc>
          <w:tcPr>
            <w:tcW w:w="2547" w:type="dxa"/>
            <w:vAlign w:val="center"/>
          </w:tcPr>
          <w:p w14:paraId="644EE497" w14:textId="77777777" w:rsidR="00AE53C3" w:rsidRPr="00850CC9" w:rsidRDefault="00AE53C3" w:rsidP="0016550D">
            <w:pPr>
              <w:spacing w:line="52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50CC9">
              <w:rPr>
                <w:rFonts w:ascii="HGPｺﾞｼｯｸE" w:eastAsia="HGPｺﾞｼｯｸE" w:hAnsi="HGPｺﾞｼｯｸE" w:hint="eastAsia"/>
                <w:sz w:val="24"/>
                <w:szCs w:val="24"/>
              </w:rPr>
              <w:t>医師に診断された日</w:t>
            </w:r>
          </w:p>
        </w:tc>
        <w:tc>
          <w:tcPr>
            <w:tcW w:w="7189" w:type="dxa"/>
            <w:vAlign w:val="center"/>
          </w:tcPr>
          <w:p w14:paraId="41A45BCF" w14:textId="2C2D4E83" w:rsidR="00AE53C3" w:rsidRPr="0028468E" w:rsidRDefault="00AE53C3" w:rsidP="0016550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日（　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AE53C3" w14:paraId="79274491" w14:textId="77777777" w:rsidTr="00F55919">
        <w:trPr>
          <w:trHeight w:val="1259"/>
        </w:trPr>
        <w:tc>
          <w:tcPr>
            <w:tcW w:w="2547" w:type="dxa"/>
            <w:vAlign w:val="center"/>
          </w:tcPr>
          <w:p w14:paraId="40E0237F" w14:textId="77777777" w:rsidR="00AE53C3" w:rsidRPr="00850CC9" w:rsidRDefault="00AE53C3" w:rsidP="0016550D">
            <w:pPr>
              <w:spacing w:line="52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50CC9">
              <w:rPr>
                <w:rFonts w:ascii="HGPｺﾞｼｯｸE" w:eastAsia="HGPｺﾞｼｯｸE" w:hAnsi="HGPｺﾞｼｯｸE" w:hint="eastAsia"/>
                <w:sz w:val="24"/>
                <w:szCs w:val="24"/>
              </w:rPr>
              <w:t>出席停止期間</w:t>
            </w:r>
          </w:p>
        </w:tc>
        <w:tc>
          <w:tcPr>
            <w:tcW w:w="7189" w:type="dxa"/>
            <w:vAlign w:val="center"/>
          </w:tcPr>
          <w:p w14:paraId="71BEA88F" w14:textId="0456EC7C" w:rsidR="00AE53C3" w:rsidRDefault="00AE53C3" w:rsidP="0016550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日（　　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）から</w:t>
            </w:r>
          </w:p>
          <w:p w14:paraId="3A556598" w14:textId="6DC4E64B" w:rsidR="00AE53C3" w:rsidRPr="0028468E" w:rsidRDefault="00AE53C3" w:rsidP="0016550D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日（</w:t>
            </w:r>
            <w:r w:rsidR="00F559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）まで</w:t>
            </w:r>
          </w:p>
        </w:tc>
      </w:tr>
    </w:tbl>
    <w:p w14:paraId="727E7266" w14:textId="77777777" w:rsidR="00AE53C3" w:rsidRDefault="00AE53C3" w:rsidP="00AE53C3">
      <w:pPr>
        <w:spacing w:line="40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7F7997B" w14:textId="27CF6E52" w:rsidR="00AE53C3" w:rsidRPr="00F55919" w:rsidRDefault="00F55919" w:rsidP="00AE53C3">
      <w:pPr>
        <w:spacing w:line="4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F55919">
        <w:rPr>
          <w:rFonts w:asciiTheme="majorEastAsia" w:eastAsiaTheme="majorEastAsia" w:hAnsiTheme="majorEastAsia" w:hint="eastAsia"/>
          <w:sz w:val="24"/>
          <w:szCs w:val="24"/>
        </w:rPr>
        <w:t>※この報告書は担任に提出してください。（担任→養護教諭→教務主任→副校長）</w:t>
      </w:r>
    </w:p>
    <w:p w14:paraId="70C7E935" w14:textId="77777777" w:rsidR="00AE53C3" w:rsidRPr="00F55919" w:rsidRDefault="00AE53C3" w:rsidP="00AE53C3">
      <w:pPr>
        <w:spacing w:line="400" w:lineRule="exact"/>
        <w:ind w:left="210" w:hangingChars="100" w:hanging="210"/>
        <w:rPr>
          <w:rFonts w:asciiTheme="majorEastAsia" w:eastAsiaTheme="majorEastAsia" w:hAnsiTheme="majorEastAsia"/>
        </w:rPr>
      </w:pPr>
    </w:p>
    <w:sectPr w:rsidR="00AE53C3" w:rsidRPr="00F55919" w:rsidSect="002B3F61">
      <w:pgSz w:w="11906" w:h="16838" w:code="9"/>
      <w:pgMar w:top="454" w:right="851" w:bottom="454" w:left="85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9202" w14:textId="77777777" w:rsidR="00566EF0" w:rsidRDefault="00566EF0" w:rsidP="00A0025A">
      <w:r>
        <w:separator/>
      </w:r>
    </w:p>
  </w:endnote>
  <w:endnote w:type="continuationSeparator" w:id="0">
    <w:p w14:paraId="7836F640" w14:textId="77777777" w:rsidR="00566EF0" w:rsidRDefault="00566EF0" w:rsidP="00A0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16E8" w14:textId="77777777" w:rsidR="00566EF0" w:rsidRDefault="00566EF0" w:rsidP="00A0025A">
      <w:r>
        <w:separator/>
      </w:r>
    </w:p>
  </w:footnote>
  <w:footnote w:type="continuationSeparator" w:id="0">
    <w:p w14:paraId="1AB0EBFD" w14:textId="77777777" w:rsidR="00566EF0" w:rsidRDefault="00566EF0" w:rsidP="00A0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60B3"/>
    <w:multiLevelType w:val="hybridMultilevel"/>
    <w:tmpl w:val="C0B69B94"/>
    <w:lvl w:ilvl="0" w:tplc="025E17C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3A7216"/>
    <w:multiLevelType w:val="hybridMultilevel"/>
    <w:tmpl w:val="C3C6FCC2"/>
    <w:lvl w:ilvl="0" w:tplc="F41ED3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E9E75E2"/>
    <w:multiLevelType w:val="hybridMultilevel"/>
    <w:tmpl w:val="A0848B3A"/>
    <w:lvl w:ilvl="0" w:tplc="67BE6B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086D50"/>
    <w:multiLevelType w:val="hybridMultilevel"/>
    <w:tmpl w:val="F346592E"/>
    <w:lvl w:ilvl="0" w:tplc="4AD07E3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7694638">
    <w:abstractNumId w:val="1"/>
  </w:num>
  <w:num w:numId="2" w16cid:durableId="16977610">
    <w:abstractNumId w:val="2"/>
  </w:num>
  <w:num w:numId="3" w16cid:durableId="1269004551">
    <w:abstractNumId w:val="3"/>
  </w:num>
  <w:num w:numId="4" w16cid:durableId="117329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D1"/>
    <w:rsid w:val="00002764"/>
    <w:rsid w:val="00014E3F"/>
    <w:rsid w:val="0003306B"/>
    <w:rsid w:val="000441F2"/>
    <w:rsid w:val="000E6DA0"/>
    <w:rsid w:val="001634ED"/>
    <w:rsid w:val="00173857"/>
    <w:rsid w:val="00185F05"/>
    <w:rsid w:val="001955F8"/>
    <w:rsid w:val="001A240D"/>
    <w:rsid w:val="001C56B7"/>
    <w:rsid w:val="002644B2"/>
    <w:rsid w:val="00267DF1"/>
    <w:rsid w:val="002B3F61"/>
    <w:rsid w:val="00305CE3"/>
    <w:rsid w:val="0035701D"/>
    <w:rsid w:val="003D237B"/>
    <w:rsid w:val="003E2734"/>
    <w:rsid w:val="00435168"/>
    <w:rsid w:val="00486448"/>
    <w:rsid w:val="004D7229"/>
    <w:rsid w:val="004E3DC7"/>
    <w:rsid w:val="00530178"/>
    <w:rsid w:val="005575CB"/>
    <w:rsid w:val="00561E2D"/>
    <w:rsid w:val="00566EF0"/>
    <w:rsid w:val="005D71CC"/>
    <w:rsid w:val="006116F3"/>
    <w:rsid w:val="0069396D"/>
    <w:rsid w:val="006B2FBE"/>
    <w:rsid w:val="0076577C"/>
    <w:rsid w:val="00787845"/>
    <w:rsid w:val="00816C49"/>
    <w:rsid w:val="0086351E"/>
    <w:rsid w:val="008A1FCC"/>
    <w:rsid w:val="008B09DF"/>
    <w:rsid w:val="008B61B2"/>
    <w:rsid w:val="00942182"/>
    <w:rsid w:val="00950E1A"/>
    <w:rsid w:val="009D122B"/>
    <w:rsid w:val="009D5A0C"/>
    <w:rsid w:val="00A0025A"/>
    <w:rsid w:val="00A94EB4"/>
    <w:rsid w:val="00AE2EF6"/>
    <w:rsid w:val="00AE53C3"/>
    <w:rsid w:val="00B70512"/>
    <w:rsid w:val="00BA3166"/>
    <w:rsid w:val="00BF6FD1"/>
    <w:rsid w:val="00C46539"/>
    <w:rsid w:val="00C72669"/>
    <w:rsid w:val="00C96202"/>
    <w:rsid w:val="00CD2B50"/>
    <w:rsid w:val="00D369B4"/>
    <w:rsid w:val="00D526B7"/>
    <w:rsid w:val="00DC0A46"/>
    <w:rsid w:val="00E11B5E"/>
    <w:rsid w:val="00E171F0"/>
    <w:rsid w:val="00EE67B8"/>
    <w:rsid w:val="00F10793"/>
    <w:rsid w:val="00F130F5"/>
    <w:rsid w:val="00F55919"/>
    <w:rsid w:val="00FE4895"/>
    <w:rsid w:val="00FF4DA7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B10C"/>
  <w15:docId w15:val="{782B6B28-2EB9-4B5E-BEAF-E2DA3BC8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09D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B09D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8B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3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30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0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025A"/>
  </w:style>
  <w:style w:type="paragraph" w:styleId="aa">
    <w:name w:val="footer"/>
    <w:basedOn w:val="a"/>
    <w:link w:val="ab"/>
    <w:uiPriority w:val="99"/>
    <w:unhideWhenUsed/>
    <w:rsid w:val="00A00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025A"/>
  </w:style>
  <w:style w:type="paragraph" w:styleId="ac">
    <w:name w:val="List Paragraph"/>
    <w:basedOn w:val="a"/>
    <w:uiPriority w:val="34"/>
    <w:qFormat/>
    <w:rsid w:val="004D7229"/>
    <w:pPr>
      <w:ind w:leftChars="400" w:left="960"/>
    </w:pPr>
  </w:style>
  <w:style w:type="character" w:styleId="ad">
    <w:name w:val="Book Title"/>
    <w:basedOn w:val="a0"/>
    <w:uiPriority w:val="33"/>
    <w:qFormat/>
    <w:rsid w:val="00173857"/>
    <w:rPr>
      <w:b/>
      <w:bCs/>
      <w:smallCaps/>
      <w:spacing w:val="5"/>
    </w:rPr>
  </w:style>
  <w:style w:type="paragraph" w:styleId="ae">
    <w:name w:val="Note Heading"/>
    <w:basedOn w:val="a"/>
    <w:next w:val="a"/>
    <w:link w:val="af"/>
    <w:uiPriority w:val="99"/>
    <w:unhideWhenUsed/>
    <w:rsid w:val="00AE2EF6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AE2EF6"/>
    <w:rPr>
      <w:rFonts w:asciiTheme="minorEastAsia" w:hAnsiTheme="minorEastAsia"/>
      <w:sz w:val="22"/>
    </w:rPr>
  </w:style>
  <w:style w:type="paragraph" w:styleId="af0">
    <w:name w:val="Closing"/>
    <w:basedOn w:val="a"/>
    <w:link w:val="af1"/>
    <w:uiPriority w:val="99"/>
    <w:unhideWhenUsed/>
    <w:rsid w:val="00AE2EF6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0"/>
    <w:link w:val="af0"/>
    <w:uiPriority w:val="99"/>
    <w:rsid w:val="00AE2EF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D028-4A26-4B25-9DF3-C6EE3108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佐藤 由希子</cp:lastModifiedBy>
  <cp:revision>7</cp:revision>
  <cp:lastPrinted>2023-08-23T01:38:00Z</cp:lastPrinted>
  <dcterms:created xsi:type="dcterms:W3CDTF">2023-08-22T06:19:00Z</dcterms:created>
  <dcterms:modified xsi:type="dcterms:W3CDTF">2023-08-23T02:11:00Z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2023-08-22T06:19:38Z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82c48cf0-0171-41ff-8c78-b8a7805c91f1</vt:lpwstr>
  </property>
  <property fmtid="{D5CDD505-2E9C-101B-9397-08002B2CF9AE}" pid="8" name="MSIP_Label_624c30c7-6183-4bbf-8f5a-0619846ff2e2_ContentBits">
    <vt:lpwstr>0</vt:lpwstr>
  </property>
</Properties>
</file>